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C" w:rsidRPr="0055268E" w:rsidRDefault="0055268E" w:rsidP="0055268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268E">
        <w:rPr>
          <w:rFonts w:ascii="Times New Roman" w:hAnsi="Times New Roman"/>
          <w:noProof/>
          <w:sz w:val="28"/>
          <w:szCs w:val="28"/>
        </w:rPr>
        <w:t>ПРОЕКТ</w:t>
      </w:r>
    </w:p>
    <w:p w:rsidR="005044DC" w:rsidRPr="005044DC" w:rsidRDefault="005044DC" w:rsidP="005044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44D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044DC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5044DC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0.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 w:rsidR="00AA195A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>.201</w:t>
      </w:r>
      <w:r w:rsidR="0055268E">
        <w:rPr>
          <w:rFonts w:ascii="Times New Roman" w:hAnsi="Times New Roman"/>
          <w:sz w:val="28"/>
          <w:szCs w:val="28"/>
          <w:lang w:eastAsia="en-US"/>
        </w:rPr>
        <w:t>7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044D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73AD8" w:rsidRDefault="00373AD8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4053D4" w:rsidRDefault="009552C0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№ 236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5044DC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315816" w:rsidRDefault="005044DC" w:rsidP="005044DC">
            <w:pPr>
              <w:spacing w:after="0" w:line="240" w:lineRule="auto"/>
              <w:ind w:left="8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753DF1">
              <w:rPr>
                <w:rFonts w:ascii="Times New Roman" w:hAnsi="Times New Roman"/>
                <w:sz w:val="28"/>
                <w:szCs w:val="28"/>
              </w:rPr>
              <w:t>2</w:t>
            </w:r>
            <w:r w:rsidR="001B5D8F">
              <w:rPr>
                <w:rFonts w:ascii="Times New Roman" w:hAnsi="Times New Roman"/>
                <w:sz w:val="28"/>
                <w:szCs w:val="28"/>
              </w:rPr>
              <w:t> 029 098,3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lastRenderedPageBreak/>
              <w:t>2015 год – 320 297,5 тыс. рублей;</w:t>
            </w:r>
          </w:p>
          <w:p w:rsidR="00315816" w:rsidRPr="001B5D8F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144A6" w:rsidRPr="001B5D8F">
              <w:rPr>
                <w:rFonts w:ascii="Times New Roman" w:hAnsi="Times New Roman"/>
                <w:sz w:val="28"/>
                <w:szCs w:val="28"/>
              </w:rPr>
              <w:t>378 277,1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1B5D8F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1B5D8F" w:rsidRPr="001B5D8F">
              <w:rPr>
                <w:rFonts w:ascii="Times New Roman" w:hAnsi="Times New Roman"/>
                <w:sz w:val="28"/>
                <w:szCs w:val="28"/>
              </w:rPr>
              <w:t>371 764,6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1B5D8F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1B5D8F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 w:rsidRPr="001B5D8F">
              <w:rPr>
                <w:rFonts w:ascii="Times New Roman" w:hAnsi="Times New Roman"/>
                <w:sz w:val="28"/>
                <w:szCs w:val="28"/>
              </w:rPr>
              <w:t>318 782,3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1B5D8F">
              <w:rPr>
                <w:rFonts w:ascii="Times New Roman" w:hAnsi="Times New Roman"/>
                <w:sz w:val="28"/>
                <w:szCs w:val="28"/>
              </w:rPr>
              <w:t>блей</w:t>
            </w:r>
            <w:bookmarkStart w:id="0" w:name="_GoBack"/>
            <w:bookmarkEnd w:id="0"/>
          </w:p>
        </w:tc>
      </w:tr>
    </w:tbl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07B1D" w:rsidRDefault="00431351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этой связи существенно возрастает роль межбюджетного регулирования по выравниванию </w:t>
      </w:r>
      <w:proofErr w:type="gramStart"/>
      <w:r w:rsidRPr="00315816">
        <w:rPr>
          <w:rFonts w:ascii="Times New Roman" w:hAnsi="Times New Roman"/>
          <w:sz w:val="28"/>
          <w:szCs w:val="28"/>
        </w:rPr>
        <w:t>уровня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</w:t>
      </w:r>
      <w:r w:rsidRPr="00315816">
        <w:rPr>
          <w:rFonts w:ascii="Times New Roman" w:hAnsi="Times New Roman"/>
          <w:sz w:val="28"/>
          <w:szCs w:val="28"/>
        </w:rPr>
        <w:lastRenderedPageBreak/>
        <w:t>перераспределения финансовых ресурсов внутри муниципальной бюджетной системы.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На текущий момент можно констатировать, что в целом система </w:t>
      </w:r>
      <w:proofErr w:type="gramStart"/>
      <w:r w:rsidRPr="00315816">
        <w:rPr>
          <w:rFonts w:ascii="Times New Roman" w:hAnsi="Times New Roman"/>
          <w:sz w:val="28"/>
          <w:szCs w:val="28"/>
        </w:rPr>
        <w:t>межбюджетных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среднесрочное финансовое планирование, утверждение бюджета Ханты-Мансийского района и местных бюджетов сельских поселений </w:t>
      </w:r>
      <w:r w:rsidRPr="00315816">
        <w:rPr>
          <w:rFonts w:ascii="Times New Roman" w:hAnsi="Times New Roman"/>
          <w:sz w:val="28"/>
          <w:szCs w:val="28"/>
        </w:rPr>
        <w:lastRenderedPageBreak/>
        <w:t>района на очередной финансовый год и плановый период в формате «скользящей трехлетки»;</w:t>
      </w:r>
    </w:p>
    <w:p w:rsid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</w:t>
      </w:r>
      <w:proofErr w:type="gramStart"/>
      <w:r w:rsidRPr="00315816">
        <w:rPr>
          <w:rFonts w:ascii="Times New Roman" w:hAnsi="Times New Roman"/>
          <w:sz w:val="28"/>
          <w:szCs w:val="28"/>
        </w:rPr>
        <w:t>организует и обеспечивает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315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Контрольные мероприятия по осуществлению муниципального финансового контроля осуществляются на основании годового плана </w:t>
      </w:r>
      <w:r w:rsidRPr="00315816">
        <w:rPr>
          <w:rFonts w:ascii="Times New Roman" w:hAnsi="Times New Roman"/>
          <w:sz w:val="28"/>
          <w:szCs w:val="28"/>
        </w:rPr>
        <w:lastRenderedPageBreak/>
        <w:t>контрольных мероприятий, а также путем проведения внеплановых проверок.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 Эти национальные инициативы призваны в конечном итоге </w:t>
      </w:r>
      <w:proofErr w:type="gramStart"/>
      <w:r w:rsidRPr="00315816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</w:t>
      </w:r>
      <w:proofErr w:type="gramStart"/>
      <w:r w:rsidRPr="00315816">
        <w:rPr>
          <w:rFonts w:ascii="Times New Roman" w:hAnsi="Times New Roman"/>
          <w:sz w:val="28"/>
          <w:szCs w:val="28"/>
        </w:rPr>
        <w:t>участвовать в экономике и повышать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осуществляющих образовательную деятельность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</w:t>
      </w:r>
      <w:proofErr w:type="gramEnd"/>
      <w:r w:rsidRPr="00315816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9F4130">
        <w:rPr>
          <w:rFonts w:ascii="Times New Roman" w:hAnsi="Times New Roman"/>
          <w:sz w:val="28"/>
          <w:szCs w:val="28"/>
        </w:rPr>
        <w:t>4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526DC7">
        <w:rPr>
          <w:rFonts w:ascii="Times New Roman" w:hAnsi="Times New Roman"/>
          <w:sz w:val="28"/>
          <w:szCs w:val="28"/>
        </w:rPr>
        <w:t>л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9F4130">
        <w:rPr>
          <w:rFonts w:ascii="Times New Roman" w:hAnsi="Times New Roman"/>
          <w:sz w:val="28"/>
          <w:szCs w:val="28"/>
        </w:rPr>
        <w:t>15 441,6</w:t>
      </w:r>
      <w:r w:rsidR="00AE3279">
        <w:rPr>
          <w:rFonts w:ascii="Times New Roman" w:hAnsi="Times New Roman"/>
          <w:sz w:val="28"/>
          <w:szCs w:val="28"/>
        </w:rPr>
        <w:t xml:space="preserve"> </w:t>
      </w:r>
      <w:r w:rsidRPr="00D16BBB">
        <w:rPr>
          <w:rFonts w:ascii="Times New Roman" w:hAnsi="Times New Roman"/>
          <w:sz w:val="28"/>
          <w:szCs w:val="28"/>
        </w:rPr>
        <w:t xml:space="preserve">тыс. рублей. </w:t>
      </w:r>
    </w:p>
    <w:p w:rsidR="00315816" w:rsidRPr="00315816" w:rsidRDefault="00807B1D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</w:t>
      </w:r>
      <w:r w:rsidRPr="00315816">
        <w:rPr>
          <w:rFonts w:ascii="Times New Roman" w:hAnsi="Times New Roman"/>
          <w:sz w:val="28"/>
          <w:szCs w:val="28"/>
        </w:rPr>
        <w:lastRenderedPageBreak/>
        <w:t>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расходных обязательств муниципальных образований сельских поселений, повышать качество управления муниципальными финансами.</w:t>
      </w:r>
      <w:proofErr w:type="gramEnd"/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реализации стандарта развития конкуренции.</w:t>
      </w:r>
    </w:p>
    <w:p w:rsidR="00054823" w:rsidRDefault="00054823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823" w:rsidRPr="00054823" w:rsidRDefault="00054823" w:rsidP="000548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54823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054823" w:rsidRDefault="00054823" w:rsidP="000548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4823">
        <w:rPr>
          <w:rFonts w:ascii="Times New Roman" w:hAnsi="Times New Roman"/>
          <w:bCs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</w:t>
      </w:r>
      <w:r w:rsidRPr="00054823">
        <w:rPr>
          <w:rFonts w:ascii="Times New Roman" w:hAnsi="Times New Roman"/>
          <w:bCs/>
          <w:sz w:val="28"/>
          <w:szCs w:val="28"/>
        </w:rPr>
        <w:lastRenderedPageBreak/>
        <w:t>приоритетных проектов по основным направлениям стратегического развития Ханты-Мансийского автономного округа – Югры.</w:t>
      </w: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13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4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</w:t>
      </w:r>
      <w:proofErr w:type="gramEnd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gramStart"/>
      <w:r w:rsidRPr="00322721">
        <w:rPr>
          <w:rFonts w:ascii="Times New Roman" w:hAnsi="Times New Roman"/>
          <w:bCs/>
          <w:color w:val="000000"/>
          <w:sz w:val="28"/>
          <w:szCs w:val="28"/>
        </w:rPr>
        <w:t>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proofErr w:type="gramEnd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ab/>
        <w:t>Для достижения цели данной программы необходимо выполнение целевых показателей:</w:t>
      </w:r>
    </w:p>
    <w:p w:rsidR="00315816" w:rsidRPr="00315816" w:rsidRDefault="00315816" w:rsidP="000950DE">
      <w:pPr>
        <w:numPr>
          <w:ilvl w:val="0"/>
          <w:numId w:val="39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Уровень </w:t>
      </w:r>
      <w:r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>2. Доля сельских поселений района, имеющих сбалансированный бюджет.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Р – показатель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Ненал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 xml:space="preserve">. 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  <w:proofErr w:type="gramEnd"/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5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1F2FC0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63338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33388" w:rsidRPr="00633388" w:rsidRDefault="00633388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средств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 xml:space="preserve">«О межбюджетных отношениях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автономном округе – Югре».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 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Поддержка мер по обеспечению сбалансированности бюджетов тех муниципальных образований сельских поселений района, у которых в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хода исполнения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по их основным параметрам.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Распределение межбюджетных трансфертов на обеспечение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сбалансированности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заказчиков.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выплате процентных платежей по муниципальному долгу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504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</w:t>
      </w:r>
      <w:r w:rsidR="00054823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054823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315816" w:rsidRPr="00315816">
        <w:rPr>
          <w:rFonts w:ascii="Times New Roman" w:hAnsi="Times New Roman"/>
          <w:sz w:val="28"/>
          <w:szCs w:val="28"/>
        </w:rPr>
        <w:t>нформация о ходе реализации программы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программы. </w:t>
      </w:r>
    </w:p>
    <w:p w:rsidR="00315816" w:rsidRPr="00315816" w:rsidRDefault="00315816" w:rsidP="006333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33388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5044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</w:t>
            </w:r>
            <w:proofErr w:type="gramStart"/>
            <w:r w:rsidRPr="005F75A6">
              <w:rPr>
                <w:rFonts w:ascii="Times New Roman" w:hAnsi="Times New Roman"/>
                <w:bCs/>
                <w:lang w:eastAsia="ar-SA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  <w:proofErr w:type="gramStart"/>
            <w:r w:rsidR="0048098C" w:rsidRPr="005F75A6">
              <w:rPr>
                <w:rFonts w:ascii="Times New Roman" w:hAnsi="Times New Roman"/>
              </w:rPr>
              <w:t>6</w:t>
            </w:r>
            <w:proofErr w:type="gramEnd"/>
            <w:r w:rsidR="0048098C" w:rsidRPr="005F75A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EB3EBE" w:rsidRPr="005F75A6" w:rsidTr="00EB3EBE">
        <w:trPr>
          <w:cantSplit/>
          <w:trHeight w:val="35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EBE" w:rsidRDefault="00EB3EBE" w:rsidP="007A57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BE" w:rsidRDefault="00EB3EBE" w:rsidP="007A57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BE" w:rsidRPr="005F75A6" w:rsidRDefault="00EB3EBE" w:rsidP="007A57E6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  <w:p w:rsidR="00EB3EBE" w:rsidRPr="005F75A6" w:rsidRDefault="00EB3EBE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EB3EBE" w:rsidRPr="005F75A6" w:rsidTr="00EB3EBE">
        <w:trPr>
          <w:cantSplit/>
          <w:trHeight w:val="16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33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5044D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Номер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основ-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ного</w:t>
            </w:r>
            <w:proofErr w:type="spellEnd"/>
            <w:proofErr w:type="gramEnd"/>
            <w:r w:rsidRPr="003158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мероп-риятия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ный</w:t>
            </w:r>
            <w:proofErr w:type="spellEnd"/>
            <w:proofErr w:type="gramEnd"/>
            <w:r w:rsidRPr="00315816">
              <w:rPr>
                <w:rFonts w:ascii="Times New Roman" w:hAnsi="Times New Roman"/>
                <w:bCs/>
              </w:rPr>
              <w:t xml:space="preserve"> исполнитель (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</w:t>
            </w:r>
            <w:proofErr w:type="spellEnd"/>
            <w:r w:rsidRPr="0031581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Источники </w:t>
            </w:r>
            <w:proofErr w:type="spellStart"/>
            <w:proofErr w:type="gramStart"/>
            <w:r w:rsidRPr="00315816">
              <w:rPr>
                <w:rFonts w:ascii="Times New Roman" w:hAnsi="Times New Roman"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 xml:space="preserve">Выравнивание бюджетной обеспеченности муниципальных образований сельских </w:t>
            </w:r>
            <w:r w:rsidRPr="00315816">
              <w:rPr>
                <w:rFonts w:ascii="Times New Roman" w:hAnsi="Times New Roman"/>
                <w:bCs/>
              </w:rPr>
              <w:lastRenderedPageBreak/>
              <w:t>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341B52">
            <w:pPr>
              <w:spacing w:after="0"/>
              <w:jc w:val="center"/>
            </w:pPr>
            <w:r w:rsidRPr="00556525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D76CB3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341B52" w:rsidP="007A57E6">
            <w:pPr>
              <w:spacing w:after="0"/>
              <w:jc w:val="center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D76CB3" w:rsidP="007A57E6">
            <w:pPr>
              <w:spacing w:after="0"/>
              <w:jc w:val="center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5044DC">
            <w:pPr>
              <w:spacing w:after="0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556525">
            <w:pPr>
              <w:spacing w:after="0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C0157D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41B5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641EDC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1EDC">
              <w:rPr>
                <w:rFonts w:ascii="Times New Roman" w:hAnsi="Times New Roman"/>
                <w:bCs/>
              </w:rPr>
              <w:t>1 823 199,5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 xml:space="preserve">Организация бюджетного процесса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в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Ханты-Мансийском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C76B7" w:rsidP="0082248C">
            <w:pPr>
              <w:spacing w:after="0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187825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7A00AB">
            <w:pPr>
              <w:spacing w:after="0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Резервный фонд </w:t>
            </w:r>
            <w:r w:rsidRPr="00315816">
              <w:rPr>
                <w:rFonts w:ascii="Times New Roman" w:hAnsi="Times New Roman"/>
              </w:rPr>
              <w:lastRenderedPageBreak/>
              <w:t>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7A00AB">
            <w:pPr>
              <w:spacing w:after="0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7A00AB">
            <w:pPr>
              <w:spacing w:after="0"/>
              <w:jc w:val="center"/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7A00AB">
            <w:pPr>
              <w:spacing w:after="0"/>
              <w:jc w:val="center"/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 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>-Мансийского 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5C76B7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E55591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</w:t>
            </w:r>
            <w:r w:rsidR="00073A79" w:rsidRPr="00A6210D">
              <w:rPr>
                <w:rFonts w:ascii="Times New Roman" w:hAnsi="Times New Roman"/>
                <w:bCs/>
              </w:rPr>
              <w:t>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187825" w:rsidP="000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5C76B7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073A79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187825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5C76B7" w:rsidP="000D2A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187825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5C76B7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5C76B7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205 737,8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187825" w:rsidP="00341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57 698,1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5C76B7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205 737,8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187825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57 698,1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55268E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A6210D" w:rsidRDefault="007A00AB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</w:t>
            </w:r>
            <w:r w:rsidRPr="00315816">
              <w:rPr>
                <w:rFonts w:ascii="Times New Roman" w:hAnsi="Times New Roman"/>
              </w:rPr>
              <w:lastRenderedPageBreak/>
              <w:t>«Обслуживание муниципального долга Ханты-Мансийского 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0A4695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5F75A6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060640" w:rsidP="005C76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640">
              <w:rPr>
                <w:rFonts w:ascii="Times New Roman" w:hAnsi="Times New Roman"/>
                <w:bCs/>
              </w:rPr>
              <w:t>2</w:t>
            </w:r>
            <w:r w:rsidR="005C76B7">
              <w:rPr>
                <w:rFonts w:ascii="Times New Roman" w:hAnsi="Times New Roman"/>
                <w:bCs/>
              </w:rPr>
              <w:t>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C76B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5C76B7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5C76B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5C76B7" w:rsidP="000469A9">
            <w:pPr>
              <w:spacing w:after="0"/>
              <w:jc w:val="center"/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5C76B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5044D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5044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A00AB" w:rsidRPr="008731CB" w:rsidRDefault="007A00AB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7A0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6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73" w:rsidRDefault="007F7C73" w:rsidP="00BC0C69">
      <w:pPr>
        <w:spacing w:after="0" w:line="240" w:lineRule="auto"/>
      </w:pPr>
      <w:r>
        <w:separator/>
      </w:r>
    </w:p>
  </w:endnote>
  <w:endnote w:type="continuationSeparator" w:id="0">
    <w:p w:rsidR="007F7C73" w:rsidRDefault="007F7C7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0D" w:rsidRDefault="00A6210D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A6210D" w:rsidRDefault="00A6210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0D" w:rsidRDefault="00A6210D">
    <w:pPr>
      <w:pStyle w:val="af1"/>
      <w:ind w:right="360"/>
      <w:jc w:val="right"/>
    </w:pPr>
  </w:p>
  <w:p w:rsidR="00A6210D" w:rsidRDefault="00A621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73" w:rsidRDefault="007F7C73" w:rsidP="00BC0C69">
      <w:pPr>
        <w:spacing w:after="0" w:line="240" w:lineRule="auto"/>
      </w:pPr>
      <w:r>
        <w:separator/>
      </w:r>
    </w:p>
  </w:footnote>
  <w:footnote w:type="continuationSeparator" w:id="0">
    <w:p w:rsidR="007F7C73" w:rsidRDefault="007F7C7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0D" w:rsidRDefault="00A6210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D8F">
      <w:rPr>
        <w:noProof/>
      </w:rPr>
      <w:t>4</w:t>
    </w:r>
    <w:r>
      <w:rPr>
        <w:noProof/>
      </w:rPr>
      <w:fldChar w:fldCharType="end"/>
    </w:r>
  </w:p>
  <w:p w:rsidR="00A6210D" w:rsidRDefault="00A6210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0D" w:rsidRDefault="00A6210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B5D8F">
      <w:rPr>
        <w:noProof/>
      </w:rPr>
      <w:t>1</w:t>
    </w:r>
    <w:r>
      <w:rPr>
        <w:noProof/>
      </w:rPr>
      <w:fldChar w:fldCharType="end"/>
    </w:r>
  </w:p>
  <w:p w:rsidR="00A6210D" w:rsidRDefault="00A6210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0D" w:rsidRDefault="00A6210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B5D8F">
      <w:rPr>
        <w:noProof/>
      </w:rPr>
      <w:t>20</w:t>
    </w:r>
    <w:r>
      <w:rPr>
        <w:noProof/>
      </w:rPr>
      <w:fldChar w:fldCharType="end"/>
    </w:r>
  </w:p>
  <w:p w:rsidR="00A6210D" w:rsidRDefault="00A621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4823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0E8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87825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5D8F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76B7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258B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C7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4A8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4C7D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623D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A35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10D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89B23345E91C09722C93A80157FAF5C3ADDC0F6EA12B8D7AFB919353MEK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hmrn.ru/documents/77/18092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89B23345E91C09722C93A80157FAF5C3ACD5096BA32B8D7AFB919353ME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C86B-7BE0-4087-BAF3-3E126CC1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22</Pages>
  <Words>6519</Words>
  <Characters>37163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</cp:lastModifiedBy>
  <cp:revision>54</cp:revision>
  <cp:lastPrinted>2017-12-09T05:18:00Z</cp:lastPrinted>
  <dcterms:created xsi:type="dcterms:W3CDTF">2017-01-09T08:04:00Z</dcterms:created>
  <dcterms:modified xsi:type="dcterms:W3CDTF">2017-12-09T05:27:00Z</dcterms:modified>
</cp:coreProperties>
</file>